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E" w:rsidRDefault="00DA487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GESELECTEERDE COMBINATIES VOOR DE FINALE VAN DE WELSHCUP.</w:t>
      </w:r>
    </w:p>
    <w:p w:rsidR="00E5398E" w:rsidRDefault="00DA487F">
      <w:pPr>
        <w:rPr>
          <w:sz w:val="28"/>
          <w:szCs w:val="28"/>
        </w:rPr>
      </w:pPr>
      <w:r>
        <w:rPr>
          <w:sz w:val="28"/>
          <w:szCs w:val="28"/>
        </w:rPr>
        <w:t xml:space="preserve">Deze combinaties kunnen zich inschrijven voor de finale op het moment dat het vraagprogramma online is. Met de reserve </w:t>
      </w:r>
      <w:r>
        <w:rPr>
          <w:sz w:val="28"/>
          <w:szCs w:val="28"/>
        </w:rPr>
        <w:t>combinaties wordt contact opgenomen wanneer er voor hun een plek vrij komt.</w:t>
      </w: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L1/P 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Sanne Klerk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Milente's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Pretty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Perfect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Goldstar du Bois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Valleiruiters, RV.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L1/A en L1/B 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Bibi Luijk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Penboeth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Porsche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 Onbekend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Biesboschruiters, PC.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L1/D en L1/E 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Yelin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Kayalar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Spoorzicht's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Jupiler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Speycksbosch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Dickens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Reggeruiters, PC.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L2/D en L2/E</w:t>
      </w: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Anne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Brunekreef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Aroshoeve's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Don Olivier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Heidehof's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Don Diego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Voorwaarts, PC.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Kim Jansen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Brenta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van den Hout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Orchard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Red Prince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Bucephalus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PC. HV.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M1/D en M1/E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Laura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Brieffies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Fernando B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Orchard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Boginov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Oostelijk West Friesland, PC.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Lieve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Berndsen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Pearl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Leuns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Veld's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Lord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Slangenbeek, PC. Het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M2/D en M2/E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Anna Hoogendorp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Kolstein's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Tessa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Heidenhof's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Dylano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Lilliputters (HVP.), PC. De PPC.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Z1/C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Yelin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Kayalar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Heidepeel's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Constantijn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Equus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Raspoetin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Reggeruiters, PC.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</w:tbl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E5398E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5398E" w:rsidRDefault="00DA487F">
      <w:pPr>
        <w:widowControl w:val="0"/>
        <w:autoSpaceDE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Z1/D en Z1/E</w:t>
      </w:r>
    </w:p>
    <w:tbl>
      <w:tblPr>
        <w:tblW w:w="9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52"/>
        <w:gridCol w:w="2052"/>
        <w:gridCol w:w="2052"/>
        <w:gridCol w:w="2052"/>
        <w:gridCol w:w="811"/>
      </w:tblGrid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Ruiter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Paard/Pony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Vereniging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Iris Sloof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Turfhorst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let's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better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Pippin's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Pride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A.T.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Achter 'n Bos, PC.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Ges.</w:t>
            </w: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E5398E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98E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Maud Van Soest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Moon van het Gildeland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Brouwershaven's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Diamond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Hit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Grote Brug, PC. De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98E" w:rsidRDefault="00DA487F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5398E" w:rsidRDefault="00E5398E">
      <w:pPr>
        <w:rPr>
          <w:sz w:val="28"/>
          <w:szCs w:val="28"/>
        </w:rPr>
      </w:pPr>
    </w:p>
    <w:sectPr w:rsidR="00E539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7F" w:rsidRDefault="00DA487F">
      <w:pPr>
        <w:spacing w:after="0" w:line="240" w:lineRule="auto"/>
      </w:pPr>
      <w:r>
        <w:separator/>
      </w:r>
    </w:p>
  </w:endnote>
  <w:endnote w:type="continuationSeparator" w:id="0">
    <w:p w:rsidR="00DA487F" w:rsidRDefault="00DA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7F" w:rsidRDefault="00DA48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487F" w:rsidRDefault="00DA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398E"/>
    <w:rsid w:val="00CA191E"/>
    <w:rsid w:val="00DA487F"/>
    <w:rsid w:val="00E5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2021-06-27T14:16:00Z</dcterms:created>
  <dcterms:modified xsi:type="dcterms:W3CDTF">2021-06-27T14:16:00Z</dcterms:modified>
</cp:coreProperties>
</file>